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Нужно ли в цену государственного контракта (договора) включать налоги и страховые взносы, начисленные на вознаграждение исполнителя? Исполнитель по контракту - гражданин, который не является индивидуальным предпринимателем и не занимается частной практикой. Контракт заключен на выполнение работ (оказание услуг).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В цену государственного (муниципального) контракта включаются налоги и страховые взносы, начисленные на вознаграждение исполнителя. При непосредственной оплате такого контракта они удерживаются государственным (муниципальным) заказчиком как налоговым агентом.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п. 5 ч. 4 ст. 22</w:t>
        </w:r>
      </w:hyperlink>
      <w:r>
        <w:rPr>
          <w:rFonts w:ascii="Calibri" w:hAnsi="Calibri" w:cs="Calibri"/>
        </w:rPr>
        <w:t xml:space="preserve">, </w:t>
      </w:r>
      <w:hyperlink r:id="rId6" w:history="1">
        <w:r>
          <w:rPr>
            <w:rFonts w:ascii="Calibri" w:hAnsi="Calibri" w:cs="Calibri"/>
            <w:color w:val="0000FF"/>
          </w:rPr>
          <w:t>п. 7 ч. 3 ст. 41.6</w:t>
        </w:r>
      </w:hyperlink>
      <w:r>
        <w:rPr>
          <w:rFonts w:ascii="Calibri" w:hAnsi="Calibri" w:cs="Calibri"/>
        </w:rPr>
        <w:t xml:space="preserve"> и </w:t>
      </w:r>
      <w:hyperlink r:id="rId7" w:history="1">
        <w:r>
          <w:rPr>
            <w:rFonts w:ascii="Calibri" w:hAnsi="Calibri" w:cs="Calibri"/>
            <w:color w:val="0000FF"/>
          </w:rPr>
          <w:t>п. 5 ст. 44</w:t>
        </w:r>
      </w:hyperlink>
      <w:r>
        <w:rPr>
          <w:rFonts w:ascii="Calibri" w:hAnsi="Calibri" w:cs="Calibri"/>
        </w:rPr>
        <w:t xml:space="preserve"> Федерального закона от 21.07.2005 N 94-ФЗ "О размещении заказов на поставки товаров, выполнение работ, оказание услуг для государственных и муниципальных нужд" (далее - Закон N 94-ФЗ) устанавливается порядок формирования цены контракта с учетом или без учета расходов на перевозку, страхование, уплату</w:t>
      </w:r>
      <w:proofErr w:type="gramEnd"/>
      <w:r>
        <w:rPr>
          <w:rFonts w:ascii="Calibri" w:hAnsi="Calibri" w:cs="Calibri"/>
        </w:rPr>
        <w:t xml:space="preserve"> таможенных пошлин, налогов и других обязательных платежей. Таким образом, заказчик может проводить сравнение поставщиков по цене, либо включающей, либо не включающей данные платежи. Данное положение противодействует ценовой дискриминации, в случае если предложения о цене одного поставщика включают все обязательные платежи, а другого - не все. Оно не предполагает, что обязательные платежи не включаются в итоге в цену контракта, а лишь призвано правильно </w:t>
      </w:r>
      <w:proofErr w:type="gramStart"/>
      <w:r>
        <w:rPr>
          <w:rFonts w:ascii="Calibri" w:hAnsi="Calibri" w:cs="Calibri"/>
        </w:rPr>
        <w:t>сравнивать</w:t>
      </w:r>
      <w:proofErr w:type="gramEnd"/>
      <w:r>
        <w:rPr>
          <w:rFonts w:ascii="Calibri" w:hAnsi="Calibri" w:cs="Calibri"/>
        </w:rPr>
        <w:t xml:space="preserve"> ценовые предложения. Уплата же налогов, сборов и иных обязательных платежей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94-ФЗ не регулируется.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ч. 3 ст. 29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ч. 3 ст. 38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ч. 18 ст. 41.12</w:t>
        </w:r>
      </w:hyperlink>
      <w:r>
        <w:rPr>
          <w:rFonts w:ascii="Calibri" w:hAnsi="Calibri" w:cs="Calibri"/>
        </w:rPr>
        <w:t xml:space="preserve"> Закона N 94-ФЗ в случае, если контракт заключается с физическим лицом, за исключением индивидуальных предпринимателей и иных занимающихся частной практикой лиц (например, адвокатов, нотариусов), оплата такого контракта уменьшается на размер налоговых платежей, связанных с оплатой контракта.</w:t>
      </w:r>
      <w:proofErr w:type="gramEnd"/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этого следует, что налоги и страховые взносы, начисленные на вознаграждение исполнителя, должны быть включены в цену государственного (муниципального) контракта и исключены при непосредственной оплате исполнителю (см. </w:t>
      </w:r>
      <w:hyperlink r:id="rId12" w:history="1">
        <w:r>
          <w:rPr>
            <w:rFonts w:ascii="Calibri" w:hAnsi="Calibri" w:cs="Calibri"/>
            <w:color w:val="0000FF"/>
          </w:rPr>
          <w:t>Письмо</w:t>
        </w:r>
      </w:hyperlink>
      <w:r>
        <w:rPr>
          <w:rFonts w:ascii="Calibri" w:hAnsi="Calibri" w:cs="Calibri"/>
        </w:rPr>
        <w:t xml:space="preserve"> Минэкономразвития России от 19.11.2012 N ОГ-Д28-5755).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Заказчик в рассматриваемом вопросе уплачивает налоги и страховые взносы в установленном порядке, выступая налоговым агентом исполнителя.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 избежание недоразумений рекомендуется включать в состав государственного (муниципального) контракта помимо цены контракта конкретную сумму, подлежащую уплате исполнителю.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Следует отметить, что с 01.01.2014 </w:t>
      </w: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94-ФЗ утрачивает силу в связи с принятием Федерального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5" w:history="1">
        <w:r>
          <w:rPr>
            <w:rFonts w:ascii="Calibri" w:hAnsi="Calibri" w:cs="Calibri"/>
            <w:color w:val="0000FF"/>
          </w:rPr>
          <w:t>ч. 13 ст. 34</w:t>
        </w:r>
      </w:hyperlink>
      <w:r>
        <w:rPr>
          <w:rFonts w:ascii="Calibri" w:hAnsi="Calibri" w:cs="Calibri"/>
        </w:rPr>
        <w:t xml:space="preserve"> Закона N 44-ФЗ в случае, если контракт заключается с физическим лицом, за исключением индивидуального предпринимателя или иного занимающегося частной практикой лица, в контра</w:t>
      </w:r>
      <w:proofErr w:type="gramStart"/>
      <w:r>
        <w:rPr>
          <w:rFonts w:ascii="Calibri" w:hAnsi="Calibri" w:cs="Calibri"/>
        </w:rPr>
        <w:t>кт вкл</w:t>
      </w:r>
      <w:proofErr w:type="gramEnd"/>
      <w:r>
        <w:rPr>
          <w:rFonts w:ascii="Calibri" w:hAnsi="Calibri" w:cs="Calibri"/>
        </w:rPr>
        <w:t>ючается обязательное условие об уменьшении суммы, подлежащей уплате физическому лицу, на размер налоговых платежей, связанных с оплатой контракта.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ввиду аналогичности положений норм Законов </w:t>
      </w:r>
      <w:hyperlink r:id="rId16" w:history="1">
        <w:r>
          <w:rPr>
            <w:rFonts w:ascii="Calibri" w:hAnsi="Calibri" w:cs="Calibri"/>
            <w:color w:val="0000FF"/>
          </w:rPr>
          <w:t>N N 94-ФЗ</w:t>
        </w:r>
      </w:hyperlink>
      <w:r>
        <w:rPr>
          <w:rFonts w:ascii="Calibri" w:hAnsi="Calibri" w:cs="Calibri"/>
        </w:rPr>
        <w:t xml:space="preserve"> и </w:t>
      </w:r>
      <w:hyperlink r:id="rId17" w:history="1">
        <w:r>
          <w:rPr>
            <w:rFonts w:ascii="Calibri" w:hAnsi="Calibri" w:cs="Calibri"/>
            <w:color w:val="0000FF"/>
          </w:rPr>
          <w:t>44-ФЗ</w:t>
        </w:r>
      </w:hyperlink>
      <w:r>
        <w:rPr>
          <w:rFonts w:ascii="Calibri" w:hAnsi="Calibri" w:cs="Calibri"/>
        </w:rPr>
        <w:t>, регулирующих рассматриваемый вопрос, с 01.01.2014 в цену государственного (муниципального) контракта включаются налоги и страховые взносы, начисленные на вознаграждение исполнителя, и при непосредственной оплате такого контракта они удерживаются государственным (муниципальным) заказчиком как налоговым агентом.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С.В.Матковский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Консультационно-аналитический центр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бухгалтерскому учету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налогообложению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09.12.2013</w:t>
      </w: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1D39" w:rsidRDefault="00CF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1D39" w:rsidRDefault="00CF1D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E679E" w:rsidRDefault="00EE679E">
      <w:bookmarkStart w:id="0" w:name="_GoBack"/>
      <w:bookmarkEnd w:id="0"/>
    </w:p>
    <w:sectPr w:rsidR="00EE679E" w:rsidSect="0020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39"/>
    <w:rsid w:val="00CF1D39"/>
    <w:rsid w:val="00E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AFC8CFBC4015D7A0A8950A150D2A7E0D671D6F4C56579CF19FA129AET460J" TargetMode="External"/><Relationship Id="rId13" Type="http://schemas.openxmlformats.org/officeDocument/2006/relationships/hyperlink" Target="consultantplus://offline/ref=ECAFC8CFBC4015D7A0A8950A150D2A7E0D671D6F4C56579CF19FA129AET460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AFC8CFBC4015D7A0A8950A150D2A7E0D671D6F4C56579CF19FA129AE40C900B85BCCAAD8T363J" TargetMode="External"/><Relationship Id="rId12" Type="http://schemas.openxmlformats.org/officeDocument/2006/relationships/hyperlink" Target="consultantplus://offline/ref=ECAFC8CFBC4015D7A0A8881800797F2D0165106F465D0A96F9C6AD2BA94F9617BF12C0A8DC30ADT16BJ" TargetMode="External"/><Relationship Id="rId17" Type="http://schemas.openxmlformats.org/officeDocument/2006/relationships/hyperlink" Target="consultantplus://offline/ref=ECAFC8CFBC4015D7A0A8950A150D2A7E0D671D624654579CF19FA129AE40C900B85BCCA9DC30A818TC6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AFC8CFBC4015D7A0A8950A150D2A7E0D671D6F4C56579CF19FA129AET46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FC8CFBC4015D7A0A8950A150D2A7E0D671D6F4C56579CF19FA129AE40C900B85BCCAEDCT360J" TargetMode="External"/><Relationship Id="rId11" Type="http://schemas.openxmlformats.org/officeDocument/2006/relationships/hyperlink" Target="consultantplus://offline/ref=ECAFC8CFBC4015D7A0A8950A150D2A7E0D671D6F4C56579CF19FA129AE40C900B85BCCA9DC33TA65J" TargetMode="External"/><Relationship Id="rId5" Type="http://schemas.openxmlformats.org/officeDocument/2006/relationships/hyperlink" Target="consultantplus://offline/ref=ECAFC8CFBC4015D7A0A8950A150D2A7E0D671D6F4C56579CF19FA129AE40C900B85BCCA0TD6DJ" TargetMode="External"/><Relationship Id="rId15" Type="http://schemas.openxmlformats.org/officeDocument/2006/relationships/hyperlink" Target="consultantplus://offline/ref=ECAFC8CFBC4015D7A0A8950A150D2A7E0D671D624654579CF19FA129AE40C900B85BCCA9DC30A818TC6BJ" TargetMode="External"/><Relationship Id="rId10" Type="http://schemas.openxmlformats.org/officeDocument/2006/relationships/hyperlink" Target="consultantplus://offline/ref=ECAFC8CFBC4015D7A0A8950A150D2A7E0D671D6F4C56579CF19FA129AE40C900B85BCCA9DC30TA65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AFC8CFBC4015D7A0A8950A150D2A7E0D671D6F4C56579CF19FA129AE40C900B85BCCA1DAT364J" TargetMode="External"/><Relationship Id="rId14" Type="http://schemas.openxmlformats.org/officeDocument/2006/relationships/hyperlink" Target="consultantplus://offline/ref=ECAFC8CFBC4015D7A0A8950A150D2A7E0D671D624654579CF19FA129AE40C900B85BCCA9DC31AA1DTC6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2014-01-27T09:58:00Z</dcterms:created>
  <dcterms:modified xsi:type="dcterms:W3CDTF">2014-01-27T09:59:00Z</dcterms:modified>
</cp:coreProperties>
</file>